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O1S-17-4 vom 27. März 2019</w:t>
      </w:r>
    </w:p>
    <w:p>
      <w:r>
        <w:t>AR Gerichte, 2019-03-27, DE</w:t>
      </w:r>
    </w:p>
    <w:p>
      <w:r>
        <w:rPr>
          <w:b/>
        </w:rPr>
        <w:t xml:space="preserve">Quelle: </w:t>
      </w:r>
      <w:r>
        <w:t>https://mcp.opencaselaw.ch/entscheid/ar_gerichte_OG O1S-17-4</w:t>
      </w:r>
    </w:p>
    <w:p>
      <w:r>
        <w:t>FR: AR_GERICHTE OG O1S-17-4 du 27 mars 2019</w:t>
      </w:r>
    </w:p>
    <w:p>
      <w:r>
        <w:t>IT: AR_GERICHTE OG O1S-17-4 del 27 marzo 2019</w:t>
      </w:r>
    </w:p>
    <w:p>
      <w:pPr>
        <w:pStyle w:val="Heading2"/>
      </w:pPr>
      <w:r>
        <w:t>Regeste</w:t>
      </w:r>
    </w:p>
    <w:p>
      <w:r>
        <w:t>Obergericht Appenzell Ausserrhoden 1. Abteilung Eine von der Staatsanwaltschaft gegen dieses Urteil erhobene Beschwerde beim Bundes-gericht hat dieses mit Entscheid vom 27. März 2019 abgewiesen, soweit es darauf eingetreten ist (6B_738/201</w:t>
      </w:r>
    </w:p>
    <w:p>
      <w:pPr>
        <w:pStyle w:val="Heading2"/>
      </w:pPr>
      <w:r>
        <w:t>Erwägungen</w:t>
      </w:r>
    </w:p>
    <w:p>
      <w:r>
        <w:rPr>
          <w:b/>
        </w:rPr>
        <w:t>E. 1</w:t>
      </w:r>
    </w:p>
    <w:p>
      <w:r>
        <w:t>November 2013 fand die erste Videobefragung von C1___ durch die Staatsanwaltschaft statt (act. B 3/5.1; B 3/5.7; B 3/6.1). Am 2. November 2013 nahm die Kantonspolizei Appenzell Ausserrhoden den Beschuldigten fest, eröffnete ihm die Untersuchungshaft ab 3. November 2013 (act. B 3/2.1.1, S. 33; B 3/2.8.5; B 3/4) und Seite 6 führte an dessen Wohnort eine erste Hausdurchsuchung durch. Die Kantonspolizei stellte dabei unter anderem Bettzeug von C1___, diverse Computer sowie das Mobiltelefon von A___ sicher (act. B 3/2.1.1, S. 10; B 3/2.8.2; B 3/2.9). Ebenfalls am 2. November 2013 wurden der Beschuldigte und dessen Ehefrau C___ das erste Mal polizeilich einvernommen (act. B 3/2.5.1; B 3/2.8.7; B 3/2.6.1). Die Kantonspolizei führte im Zeitraum</w:t>
      </w:r>
    </w:p>
    <w:p>
      <w:r>
        <w:rPr>
          <w:b/>
        </w:rPr>
        <w:t>E. 1.1</w:t>
      </w:r>
    </w:p>
    <w:p>
      <w:r>
        <w:t>Örtliche und sachliche Zuständigkeit Die Vorinstanz hat sich zur Zuständigkeit nicht geäussert. Zu beurteilen waren vor Kantonsgericht verschiedene Handlungen gegen die sexuelle Integrität, Tätlichkeiten, Fahren in qualifiziert fahrunfähigem Zustand sowie Fahren ohne Berechtigung. Aufgrund der Aussagen von C1___ und C2___ wurden die behaupteten Straftaten gegen die sexuelle Integrität sowie die Tätlichkeiten in D___ und E___ begangen, der Straftatbestand der Pornographie ausschliesslich in E___ und die beiden Strassenverkehrsdelikte im Kanton St. Gallen. Die örtliche Zuständigkeit der Vorinstanz ergibt sich ohne weiteres aus Art. 34 Abs. 1 StPO (SR 312.0).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vorgenommen worden sind. Der Straftatbestand der Vergewaltigung im Sinne von Art. 190 Abs. 1 StGB (SR 311.0) ist mit der schwersten Strafe bedroht, nämlich mit einer Freiheitsstrafe von einem bis zu zehn Jahren. Da im Kanton Appenzell Ausserrhoden Strafanzeige eingereicht und polizeiliche Ermittlungen sowie Untersuchungen der Staatsanwaltschaft aufgenommen wurden, sind die appenzell-ausserrhodischen Gerichte ohne weiteres örtlich zuständig. Die sachliche Zuständigkeit des Kantonsgerichts ergibt sich aus Art. 15 und 17 lit. b Justizgesetz (JG, bGS 145.31). Bezüglich der sachlichen und funktionellen Zuständigkeit des Obergerichts ist auf die Art. 26 und 27 JG hinzuweisen. Nach Art. 26 JG ist das Obergericht Berufungs- und Beschwerdeinstanz in der allgemeinen Strafrechtspflege, unter Vorbehalt der Befugnisse des Einzelrichters (letztere beschränken sich laut Art. 27 JG auf den Bereich des Zwangsmassnahmenrechts). Seite 11</w:t>
      </w:r>
    </w:p>
    <w:p>
      <w:r>
        <w:rPr>
          <w:b/>
        </w:rPr>
        <w:t>E. 1.2</w:t>
      </w:r>
    </w:p>
    <w:p>
      <w:r>
        <w:t>Rechtskräftige Urteilspunkte Festzuhalten ist, dass im Urteil der 3. Abteilung des Kantonsgerichts vom 24. Oktober 2016 folgende Punkte nicht angefochten und demzufolge gestützt auf Art. 437 Abs. 1 lit. a StPO rechtskräftig geworden sind: - Dispositiv Ziff. 1 (Einstellung hinsichtlich des Vorwurfs der mehrfachen qualifizierten Tätlichkeiten zum Nachteil der Privatkläger 1 und 2 sowie des Vorwurfs der mehrfachen sexuellen Belästigung zum Nachteil des Privatklägers 2) - Dispositiv Ziff. 5 (Aushändigung sichergestellter Gegenstände an den Beschuldigten).</w:t>
      </w:r>
    </w:p>
    <w:p>
      <w:r>
        <w:rPr>
          <w:b/>
        </w:rPr>
        <w:t>E. 1.3</w:t>
      </w:r>
    </w:p>
    <w:p>
      <w:r>
        <w:t>Beweisanträge Der Verteidiger des Beschuldigten stellt in der Berufungserklärung vom 9. März 2017 drei Beweisanträge, welche er – mit Ausnahme des verlangten Augenscheins – bereits im Untersuchungsverfahren (act. B 3/3.13) sowie vor Kantonsgericht (act. B 3/16A) gestellt hat. Diese Beweisanträge wurden vom Vorsitzenden des Obergerichts mit Verfügung vom 30. Mai 2017 einstweilen abgelehnt mit der Begründung, es sei im Moment noch offen, ob das Gericht dem psychischen Zustand von C1___ in den Jahren 2007 bis 2013, der Verwertbarkeit des Gutachtens H___ sowie der Erforderlichkeit der Kenntnisse der örtlichen Verhältnisse eine erhebliche Bedeutung zumesse (act. B 7). Seine Anträge erneuerte RA AA___ anlässlich der mündlichen Berufungsverhandlung (act. B 13, S. 2).</w:t>
      </w:r>
    </w:p>
    <w:p>
      <w:r>
        <w:rPr>
          <w:b/>
        </w:rPr>
        <w:t>E. 1.3.1</w:t>
      </w:r>
    </w:p>
    <w:p>
      <w:r>
        <w:t>Einholung eines Arztberichts beim zuständigen Psychiater oder Arzt bezüglich des psychischen Zustands von C1___ im Zeitraum 2007 bis 2013 Der Berufungskläger lässt im Untersuchungsverfahren ausführen, gemäss psychologischem Gutachten vom 12. Mai 2015 solle C1___ unter dissoziativen Symptomen bzw. dissoziativen Störungen leiden. Die Gutachterin verweise auf ein telefonisches Gespräch mit Frau K___, Psychologin und Psychotherapeutin am Ostschweizer Kinderspital, vom 19. Februar 2015 sowie auf die eigene Einschätzung. Vorliegend sei jedoch der Zeitabschnitt zwischen 2007 und Ende Oktober 2013 von Bedeutung. Es werde von der Gutachterin festgehalten, dass diese dissoziativen Zustände im Alter von 10 oder 11 Jahren begonnen haben sollen, es sei aber nicht erkennbar, auf welche Fakten sich diese rückwirkende Diagnose stütze. Auch in den gesamten Verfahrensakten finde sich kein Arztbericht über den psychischen Zustand von C1___ ab 2007 bis Herbst 2013. Könne kein entsprechender Bericht eingeholt werden, dann seien dies nicht bewiesene Behauptungen, die unberücksichtigt bleiben müssten. Es falle auf, dass die Gutachterin festhalte, dass der Beginn der Beziehung zwischen der Mutter und A___ zu einer „deutlichen Verringerung der Lebensqualität für C1___ in Form einer zu Hause auftretenden dissoziativen Symptomatik“ geführt habe. Seite 12 Diese Behauptung stütze sich einzig auf die nachträglichen Aussagen von C1___ im Februar 2015, stehe aber im eklatanten Widerspruch zu sämtlichen anderen Zeugenaussagen. Vor Obergericht lässt der Berufungskläger ergänzen, die rückwirkende Diagnose, dass C1___ seit dem Kennenlernen des Beschuldigten an einer dissoziativen Symptomatik gelitten habe, sei nicht haltbar. Die Staatsanwaltschaft weist im Untersuchungsverfahren darauf hin, es treffe zu, dass keine Informationen über den psychischen Zustand von C1___ zum Tatzeitpunkt vorliegen würden. Eine Fachperson, die dazu Stellung nehmen könnte, sei im Rahmen der Untersuchung nicht bekannt geworden. Auch der Antrag des Verteidigers des Beschuldigten enthalte keine spezifische Nennung. Das Vorliegen einer dissoziativen Symptomatik sei aber auch nicht für die Tatzeit, sondern für den Aussagezeitpunkt relevant, da sie sich auf das Aussageverhalten auswirken könne. Bei der Erkenntnis der Gutachter handle es sich nicht um eine rückwirkende Diagnose, sondern um eine Exploration zum aktuellen Zustandsbild. Vor Obergericht ergänzt die Staatsanwaltschaft, die dissoziative Symptomatik sehe man in der Einvernahme von C1___. Das Gutachten komme zum Schluss, dass die dissoziative Symptomatik sowie sprachliche Defizite das „merkwürdige“ Aussageverhalten erklären würden. Die Berufungsbeklagte 1 lässt vor Obergericht vorbringen, die Schlüsse der Gutachterin bezüglich der dissoziativen Zustände würden unter dem Titel der Problemanalyse das wiedergeben, was C1___ schildere. Die dissoziativen Zustände zum Begutachtungs- und Behandlungszeitpunkt würden sowohl von Frau K___ als auch der Gutachterin bestätigt. Dass solche Zustände nicht von heute auf morgen auftauchen würden, sei selbstverständlich. Dem Bericht über die entwicklungspsychologische Abklärung des Forensischen Instituts Ostschweiz vom 12. Mai 2015, welcher im Rahmen des Glaubhaftigkeitsgutachtens erstellt wurde, kann entnommen werden, dass die Mutter von C1___ gegenüber der Gutachterin erwähnte, C1___ sei ab der 3. Klasse in der XY-Schule in die Psychotherapie gegangen (act. B 3/1.37, S. 6 unten). Weiter geht aus dem genannten Bericht hervor, dass K___, Psychologin und Psychotherapeutin am Ostschweizer Kinderspital St. Gallen, C1___ erst seit Ende Oktober 2013 bzw. seit deren Eintritt ins Schlupfhuus St. Gallen behandelte (act. B 3/1.37, S. 8 unten; B 3/45). Sodann kann dem aussagepsychologischen Gutachten des forensischen Instituts Ostschweiz vom 12. Mai 2015 entnommen werden, dass Berichte über die schulpsychologische Abklärung von C1___ durch den Schulpsychologischen Dienst des Kantons St. Gallen aus den Jahren 2004, 2008 und 2010 existieren (act. B 3/1.38, S. 9); diese Dokumente befinden sich Seite 13 nicht bei den Verfahrensakten. Laut Schlussbericht der Kantonspolizei Appenzell Ausserrhoden vom 3. September 2014 wurde C1___ von folgenden Behörden bzw. Personen betreut: ab ca. 2004 vom Schulpsychologischen Dienst in L___, von Psychotherapeut N___ bis Juli/August 2008 und von Psychotherapeutin O___ ab 2009 während eines Jahres (act. B 3/2.1.1, S. 32). Gemäss Bericht des Ostschweizer Kinderspitals vom 20. Oktober 2016 über den Therapieverlauf seit November 2013 sind bei C1___ aufgetretene posttraumatische Symptome unter anderem dissoziative Zustände (act. B 3/45). Der Argumentation der Staatsanwaltschaft in deren Schreiben vom 28. September 2015 (act. B 3/3.14, S. 1) ist zu folgen: Massgebend ist das Aussageverhalten von C1___ ab Ende Oktober 2013 und deshalb ihr psychischer Zustand in diesem Zeitraum. Für diesen Zeitraum sind die aufgetretenen dissoziativen Zustände von C1___ seitens des Kinderspitals St. Gallen bestätigt und auch vom Berufungskläger nicht bestritten worden. Sodann ergibt sich aus den Akten für den Zeitraum von 2007 bis 2013 kein Hinweis auf eine ärztliche Behandlung. Ein solcher Bericht kann daher nicht eingeholt werden und auch der Berufungskläger hat nicht angegeben, wer im Nachhinein einen solchen Bericht erstellen könnte.</w:t>
      </w:r>
    </w:p>
    <w:p>
      <w:r>
        <w:rPr>
          <w:b/>
        </w:rPr>
        <w:t>E. 1.3.2</w:t>
      </w:r>
    </w:p>
    <w:p>
      <w:r>
        <w:t>Expertise zum aussagepsychologischen Gutachten und zum entwicklungspsychologischen Gutachten (Obergutachten) Der Berufungskläger lässt im Untersuchungsverfahren ausführen, bezüglich der Ausführungen der Gutachterin unter dem Titel „kriterienorientierte Aussagenanalyse“ seien von ihr insgesamt 19 Kriterien überprüft worden. Zusammengefasst seien 3 Kriterien gegeben (15, 18, 19), 4 Kriterien seien hinreichend, also mit Einschränkungen, gegeben (1, 3, 4, 8), 11 Kriterien seien nicht gegeben bzw. nicht erfüllt (5-7, 9-14, 16, 17) und 1 Kriterium sei nicht bewertbar (2). Es sei nicht nachvollziehbar, weshalb die Gutachterin trotzdem festhalte, die Aussagen von C1___ seien von mittlerer bis hoher Qualität. Im Ergebnis sei festzuhalten, dass das Gutachten nicht schlüssig sei und triftige Gründe bestehen würden, um davon abzuweichen. Vor Obergericht lässt der Berufungskläger ergänzen, das vorliegende Gutachten erscheine ungenügend, weshalb ein Obergutachten einzuholen sei: C1___ habe die Vorfälle nicht in einem vernünftigen Detaillierungsgrad schildern können. Zudem sei unwahr, dass der Beginn der Beziehung zwischen der Mutter von C1___ und A___ zu einer deutlichen Verringerung der Lebensqualität für C1___ geführt habe. Ebenso sei die Behauptung von C1___ widerlegt, dass sie in der 9. Klasse die Schule zu 50 % gar nicht mehr besucht habe. Wenn ein Gutachten auf unwahren Tatsachen beruhe, müsse es als nicht verwertbar eingeschätzt werden. Ausserdem müsse in einem Strafverfahren Seite 14 sicher sein, ob eine dissoziative Symptomatik bestehe oder nicht. Es sei falsch, auf acht Jahre rückwirkend eine solche Störung diagnostizieren zu wollen, wenn man gar nicht wisse und objektiv auch nichts darauf hindeute, dass C1___ tatsächlich vom Beschuldigten schlecht behandelt worden sei. Bezüglich Motivationsanalyse sei nicht nachvollziehbar, weshalb die Gutachterin den Streit im Getränkehandel nicht erwähnt habe. Wie an Schranken des Kantonsgerichts dargelegt, sei von den 19 Realkennzeichen eines erfüllt, zwei hinreichend erfüllt, jedoch insgesamt 16 Kriterien nicht erfüllt. Es sei nicht zulässig, die Messlatte für eine genügende Qualität der Aussagen herunterzusetzen nur wegen der nicht erwiesenen Hypothese der dissoziativen Symptomatik. Im Ergebnis enthalte das Gutachten zu viele Mängel, Fehlüberlegungen und falsche Schlüsse. Die Staatsanwaltschaft weist im Untersuchungsverfahren darauf hin, das Gutachten vom 12. Mai 2015 werde den zu erwartenden Kriterien qualitativ und quantitativ gerecht und beantworte die relevanten Fragestellungen sorgfältig und unter Berücksichtigung aktueller Standards der Glaubhaftigkeitsbegutachtung. Vor Obergericht ergänzt die Staatsanwaltschaft, dass C1___ mit der Anzeigeerstattung alles verloren habe. Das sei ein unverhältnismässig hoher Preis, um ihre Anzeige mit einem lapidaren Streit im Getränkehandel zu erklären. Das Racheargument tauge hier nicht. Bei der gutachterlichen Einschätzung der Realkennzeichen handle es sich um eine sehr ausgewogene Beurteilung. 7 bejahte und 7 verneinte Kennzeichen würden im mittleren Bereich liegen. Die Gutachterin weise ergänzend darauf hin, dass sich bessere individuelle Voraussetzungen erhöhend auswirken würden. Vor diesem Hintergrund sei es völlig nachvollziehbar und in der Sache richtig, dass sie von einer mittleren bis hohen Aussagequalität ausgehe. Das Gutachten weise keine qualitativen Mängel, beispielsweise in Form veralteter Tests oder Diagnoseverfahren auf oder behandle relevante Fragestellungen nicht. Die Berufungsbeklagte 1 lässt vor Obergericht vorbringen, es gebe keine Hinweise darauf, dass das entwicklungspsychologische Gutachten von der Prämisse ausgehe, dass die Ausführungen von C1___ wahr seien. Der gezogene Schluss hinsichtlich der dissoziativen Zustände gebe unter dem Titel der Problemanalyse das wieder, was C1___ schildere. Die eigentlichen Feststellungen der Gutachterin im entwicklungspsychologischen Gutachten würden erst auf S. 10 ff. folgen. Die dissoziativen Zustände zum Begutachtungs- und Behandlungszeitpunkt seien sowohl von K___ als auch der Gutachterin bestätigt. Zum psychischen Zustand von C1___ ab 2007 mache das Gutachten keine Aussagen. Die bestehende massive dissoziative Problematik sei aber klar festgehalten und der Weg dazu plausibel und nachvollziehbar beschrieben. Rein die Tatsache, dass die Schulleitung im elektronischen System nachträglich keine Einträge habe finden können, lasse keine Aussagen über den Seite 15 Wahrheitsgehalt über die Äusserungen von C1___ gegenüber der Gutachterin zu. Das Gutachten habe die Aussagekompetenz und die sprachlichen Fähigkeiten von C1___ berücksichtigt. Auch die nachgewiesenen dissoziativen Zustände hätten sich auf die Aussagequalität, wie Detailreichtum, ausgewirkt. Der vom Beschuldigten heute als massiver Streit beschriebene Vorfall im Getränkehandel sei von C1___ als einfache Meinungsverschiedenheit beschrieben worden. Auch hinsichtlich der kriterienorientierten Analyse sei das Gutachten klar. Es resultiere nach Analyse der Aussagen insgesamt eine mittlere bis hohe Qualität betreffend das Kerngeschehen. Das Gutachten ist durch die Strafbehörde von Amtes wegen auf seine Vollständigkeit, Klarheit sowie auf Widersprüche und inhaltliche Nachvollziehbarkeit zu überprüfen (ANDREAS DONATSCH, in: Donatsch/Hansjakob/Lieber [Hrsg.], Kommentar zur Schweizerischen Strafprozessordnung, 2. Aufl. 2014, N. 1 zu Art. 189 StPO). Der Anspruch auf ein mängelfreies Gutachten folgt aus Art. 189 StPO (ANDREAS DONATSCH, a.a.O., N. 4 zu Art. 189 StPO). In Anwendung dieser Bestimmung ist zu entscheiden, ob das betreffende Gutachten unvollständig, unklar oder widersprüchlich ist und ob Zweifel an seiner Richtigkeit bestehen (ANDREAS DONATSCH, a.a.O., N. 5 zu Art. 189 StPO; MARIANNE HEER, in: Basler Kommentar, StPO, 2. Aufl. 2014, N. 10 ff. zu Art. 189 StPO). Für das Obergericht sind bezüglich des aussagepsychologischen Gutachtens und des Berichts über die entwicklungspsychologische Abklärung vom 12. Mai 2015 sowie der Ergänzung zum aussagepsychologischen Gutachten vom 29. Oktober 2015 mit Blick auf Art. 189 StPO keine offensichtlichen Mängel erkennbar. Zur dissoziativen Symptomatik anzufügen ist, dass auf S. 4 des Berichts über die entwicklungspsychologische Abklärung unter „Problemanalayse“ steht: „C1___ schilderte bezüglich ihrer psychischen Verfassung, dass ihre „Probleme“ mit dem Beginn der Partnerschaft ihrer Mutter mit ihrem Stiefvater, Herr A___, im Alter von etwa zehn oder elf Jahren begonnen hätten. Mit etwa zehn oder elf Jahren hätten bei ihr „dissoziative Zustände“ eingesetzt (act. B 3/1.37, S. 4, mit der wissenschaftlichen Definition einer Dissoziation in Fn. 6). Gestützt darauf zieht dann die Gutachterin auf S. 10 ff. des Berichtes ihre Schlussfolgerungen bezüglich deren Auswirkungen auf die Aussagequalität (act. B 3/1.37, S. 10 ff.). Was an diesem Vorgehen fehlerhaft sein soll, ist nicht erkennbar. Im Übrigen erwähnt auch die Vorinstanz im Rahmen ihrer inhaltlichen Auseinandersetzung mit den vorliegenden Gutachten keine Fehlerhaftigkeit im Sinne von Art. 189 StPO (vorinstanzliches Urteil S. 16 ff.).</w:t>
      </w:r>
    </w:p>
    <w:p>
      <w:r>
        <w:rPr>
          <w:b/>
        </w:rPr>
        <w:t>E. 1.6</w:t>
      </w:r>
    </w:p>
    <w:p>
      <w:r>
        <w:t>Gewichtspromille (act. B 3/2.16.2; N 3/2.16.8). Am 6. Januar 2016 lenkte der Beschuldigte in P___ dieses Motorfahrzeug trotz Entzugs des Führerausweises wiederum (act. B 3/2.16.2 und B 3/2.16.11). Am 10. Februar 2016 fand die Schlusseinvernahme des Beschuldigten durch die Staatsanwaltschaft statt (act. B 3/5.9). Die Staatsanwaltschaft erhob am 3. März 2016 erneut Anklage beim Kantonsgericht Appenzell Ausserrhoden (act. B 3/10). Mit Verfügung des Vorsitzenden des Kantonsgerichts vom 24. März 2016 wurde den Parteien Gelegenheit zur Einreichung begründeter Beweisanträge eingeräumt (act. B 3/13). Mit Eingabe vom 13. April 2016 liess der Beschuldigte die Einholung eines Arztberichts beim zuständigen Psychiater oder Arzt bezüglich des psychischen Zustandes von C1___ im Zeitraum 2007 bis 2013, die Einholung der Absenzenliste von C1___ für das neunte Schuljahr bei deren damaligem Lehrer und eine Expertise zum aussagepsychologischen sowie zum entwicklungspsychologischen Gutachten beantragen (act. B 3/16A). Am 4. Mai 2016 verfügte der Vorsitzende die Einholung eines amtlichen Berichts bei der Schulleitung der Schule E___ (act. B 3/19). Die Schule E___ reichte am 10. Mai 2016 den Bericht ein (act. B 3/21). Mit Schreiben des Kantonsgerichts vom 4. Oktober 2016 wurde das Institut für Rechtsmedizin St. Gallen mit einer Ergänzung bzw. Erläuterung des Gutachtens vom 4. April 2014 beauftragt (act. B 3/34). Das Ergänzungsgutachten wurde am 20. Oktober 2016 erstattet (act. B 3/42). Die Seite 8 Hauptverhandlung fand am 24. Oktober 2016 in Anwesenheit der Staatsanwältin, des Rechtsvertreters von C1___ und C2___ sowie des Beschuldigten und seines Verteidigers statt (act. B 3/43A, S. 2). Das Urteil wurde im Anschluss an die Hauptverhandlung mündlich eröffnet und kurz begründet (act. B 3/43A, S. 13). Das schriftliche Urteilsdispositiv wurde am 26. Oktober 2016 versandt (act. B 3/50) und dem Verteidiger des Beschuldigten am 27. Oktober 2016 zugestellt (act. B 3/53). Mit Schreiben vom 27. Oktober 2016 meldete RA AA___ rechtzeitig die Berufung an (act. B 3/54/1; B 3/55). C. Erstinstanzliches Urteil Mit Urteil der 3. Abteilung vom 24. Oktober 2016 (K3S 16 1) entschied das Kantonsgericht was folgt: „1. Das Verfahren wird hinsichtlich des Vorwurfs der mehrfachen qualifizierten Tätlichkeiten zum Nachteil der Privatklägerin 1 (begangen im Zeitraum zwischen 27. Februar 2008 und 19. Oktober 2013) und hinsichtlich des Vorwurfs der mehrfachen qualifizierten Tätlichkeiten zum Nachteil des Privatklägers 2 (begangen im Zeitraum zwischen 27. Februar 2008 und 1. November 2013) sowie hinsichtlich des Vorwurfs der mehrfachen sexuellen Belästigung zum Nachteil des Privatklägers 2 (begangen im Zeitraum zwischen 27. Februar 2008 und 1. November 2013) eingestellt. 2. A___ ist schuldig - der mehrfachen Vergewaltigung im Sinne von Art. 190 Abs. 1 StGB (begangen im Zeitraum zwischen 27. Februar 2008 und 19. Oktober 2013); - der mehrfachen sexuellen Nötigung im Sinne von Art. 189 Abs. 1 StGB (begangen im Zeitraum zwischen 27. Februar 2008 und 19. Oktober 2013); - der mehrfachen sexuellen Handlungen mit Kindern im Sinne von Art. 187 Ziff. 1 StGB (begangen im Zeitraum zwischen 27. Februar 2008 und 19. Oktober 2013); - des Fahrens in qualifiziert fahrunfähigem Zustand im Sinne von Art. 91 Abs. 2 lit. a SVG i.V.m. Art. 1 Abs. 2 aVO über Blutalkoholgrenzwerte im Strassenverkehr (begangen am 5. Januar 2016); - des Fahrens ohne Berechtigung im Sinne von Art. 95 Abs. 1 lit. b SVG (begangen am 6. Januar 2016); bis- der Pornografie im Sinne von Art. 197 Ziff. 3 aStGB (begangen im Zeitraum zwischen 16. Oktober 2013 und 2. November 2013). 3. Er wird verurteilt zu einer Freiheitsstrafe von 7 Jahren und 5 Monaten unter Anrechnung der erstandenen Untersuchungshaft von 70 Tagen. 4. Der Beschuldigte wird verpflichtet, der Privatklägerin 1 eine Genugtuung von CHF 30‘000.00 zuzüglich Zins zu 5 % seit 24. Dezember 2010 zu bezahlen. Im Übrigen werden die Zivilforderungen der Privatkläger 1 und 2 auf den Zivilweg verwiesen. 5. Die sichergestellten Gegenstände werden dem Beschuldigten, unter Vorbehalt einer allfälligen polizeilichen Einziehung, ausgehändigt. 6. Die Verfahrenskosten, bestehend aus CHF 24'300.00 Kosten des Vorverfahrens CHF 4'800.00 Gerichtsgebühr CHF 380.00 Kosten des Ergänzungsgutachtens CHF 16'062.20 amtliche Verteidigung CHF 5'289.60 unentgeltliche Rechtsverbeiständung der Privatkläger 1+2 CHF 50'831.80 insgesamt, Seite 9 werden – abzüglich der Kosten für die amtliche Verteidigung (Art. 426 Abs. 1 StPO) und abzüglich der Kosten für die unentgeltliche Rechtsverbeiständung der Privatkläger 1 und 2 (Art. 426 Abs. 4 StPO) – dem Beschuldigten auferlegt. 7. Rechtsanwalt AA___ wird für seine Bemühungen als amtlicher Verteidiger mit CHF 16‘062.20 (inkl. Barauslagen und MWST) – unter Vorbehalt der Rückerstattung der Kosten durch den Beschuldigten nach Art. 135 Abs. 4 lit. a StPO – aus der Staatskasse entschädigt. Es wird festgestellt, dass das volle Honorar im Sinne von Art. 135 Abs. 4 lit. b StPO CHF 18‘896.70 (inkl. Barauslagen und MWSt) beträgt. 8. Rechtsanwalt CC___ wird für seine Bemühungen als unentgeltlicher Rechtsbeistand der Privatkläger 1 und 2 mit CHF 5‘289.60 (inkl. Barauslagen und MWSt) aus der Staatskasse entschädigt. Der Beschuldigte hat die Privatkläger 1 und 2 mit CHF 6‘212.90 zu entschädigen, sofern die Voraussetzungen von Art. 426 Abs. 4 StPO erfüllt sind. Im Umfang der unentgeltlichen Rechtspflege fällt die Entschädigung der Staatskasse zu (Art. 138 Abs. 2 StPO).“ Auf eine Wiedergabe der Urteilsbegründung in den angefochtenen Punkten wird verzichtet und auf die entsprechenden Erwägungen verwiesen. D. Schriftenwechsel a) Gegen das Urteil vom 24. Oktober 2016, dessen Zustellung an RA AA___ in begründeter Ausfertigung am 17. Februar 2017 erfolgt war (act. B 3/58), reichte dieser mit Eingabe vom 9. März 2017 (act. B 1) fristgemäss die Berufung ein. Darin werden drei Beweisanträge gestellt. b) Mit Verfügung der Verfahrensleitung vom 13. März 2017 wurde der Staatsanwaltschaft sowie den Berufungsbeklagten Gelegenheit gegeben, einen schriftlichen und begründeten Nichteintretensantrag und/oder eine schriftliche Anschlussberufung einzureichen (act. B 4), wovon diese keinen Gebrauch machten. c) Mit Verfügung des Einzelrichters des Obergerichts vom 14. März 2017 wurde dem Beschuldigten im Berufungsverfahren die amtliche Verteidigung gewährt und RA AA___ damit beauftragt (act. B 5). a) Mit Verfügung des Vorsitzenden vom 30. Mai 2017 wurden die Beweisanträge des Berufungsklägers vom 9. März 2017 abgelehnt (act. B 7). b) Die mündliche Hauptverhandlung fand am 7. November 2017 statt (act. B Auf die entsprechenden Ausführungen und Angaben in den in lit. a - e vorstehend angeführten Schriftstücken wird, soweit für die Beurteilung erforderlich, im Rahmen der nachfolgenden Erwägungen einzugehen sein. Seite 10 Erwägungen des Gerichts 1. Formelles</w:t>
      </w:r>
    </w:p>
    <w:p>
      <w:r>
        <w:rPr>
          <w:b/>
        </w:rPr>
        <w:t>E. 4</w:t>
      </w:r>
    </w:p>
    <w:p>
      <w:r>
        <w:t>November 2013 bis 20. Februar 2014 Einvernahmen mit Z5___, Z6___, Z7___, Z8___, Z9___, Z1___, Z10___, Z11___, Z2___, Z12___, Z4___, Z13___ und Z14___ durch (act. B 3/2.7.1 - 2.7.15). Am 4. November 2013 fand eine Videobefragung von C2___ statt (act. B 3/2.10.1; B 3/12), am 5. November 2013 wurde C___ (act. B 3/2.6.2) und am</w:t>
      </w:r>
    </w:p>
    <w:p>
      <w:r>
        <w:rPr>
          <w:b/>
        </w:rPr>
        <w:t>E. 6</w:t>
      </w:r>
    </w:p>
    <w:p>
      <w:r>
        <w:t>November 2013 sowie am 12. November 2013 der Beschuldigte (act. B 3/2.5.2 – 2.5.5) polizeilich einvernommen. Der leitende Staatsanwalt gewährte dem Beschuldigten mit Verfügung vom 11. November 2013 die amtliche Verteidigung durch RA AA___ (act. B 3/1.3). Am 14. November 2013 führte die Kantonspolizei am Wohnort des Beschuldigten eine zweite Hausdurchsuchung durch (act. B 3/2.8.3). Weitere polizeiliche Einvernahmen des Beschuldigten im Zusammenhang mit dem Vorwurf der sexuellen Handlungen mit Kindern erfolgten am 20. November 2013 (act. B 3 3/2.5.6), am 26. November 2013 (act. B 3/2.5.7) und am 5. Dezember 2013 (act. B 3/2.5.8). Am 25. November 2013 wurde C___ durch die Kantonspolizei einvernommen (act. B 3/2.6.3). Am 26. November 2013 stellte C1___ gegen den Beschuldigten einen Strafantrag wegen sexueller Handlungen und Tätlichkeiten (act. B 3/2.2.2). Gleichentags stellte auch C2___ gegen den Beschuldigten einen Strafantrag wegen sexueller Belästigung und Tätlichkeiten (act. B 3/2.3.2). Die Staatsanwaltschaft beauftragte am 12. Dezember 2013 das Institut für Rechtsmedizin St. Gallen mit der Erstellung eines medizinischen Gutachtens bezüglich des Flecks auf der Bettwäsche von C1___ (act. B 3/3.1). Die Kantonspolizei führte am 13. Dezember 2013 eine weitere Hausdurchsuchung am Wohnort des Beschuldigten durch (act. B 3/2.8.4). Am 13. Dezember 2013 befragte die Staatsanwaltschaft den Beschuldigten zum Vorwurf der Pornografie (act. B 3/5.4). C___ wurde am 18. Dezember 2013 durch die Staatsanwaltschaft einvernommen (act. B 3/5.3). Am 19. Dezember 2013 fand ein gynäkologischer Untersuch von C1___ im Institut für Rechtsmedizin St. Gallen statt (act. B 3/3.4). Am 8. Januar 2014 führte die Staatsanwaltschaft eine zweite Videobefragung von C1___ durch (act. B 3/5.5; B 3/5.8; B 3/6.2). Zwei Gutachten des Instituts für Rechtsmedizin St. Gallen zum Auftrag der Staatsanwaltschaft vom 12. Dezember 2013 datieren je vom 9. Januar 2014 (act. B 3/3.2 und B 3/3.4). Die Kantonspolizei führte am</w:t>
      </w:r>
    </w:p>
    <w:p>
      <w:r>
        <w:rPr>
          <w:b/>
        </w:rPr>
        <w:t>E. 10</w:t>
      </w:r>
    </w:p>
    <w:p>
      <w:r>
        <w:t>Januar 2014 erneut eine Einvernahme des Beschuldigten durch (act. B 3/2.5.9) und entliess ihn gleichentags aus der Untersuchungshaft (act. B 3/2.1.1., S. 34). Dem Beschuldigten wurde bei der Entlassung ein Schriftstück betreffend Hausverbot durch Seite 7 C___ ausgehändigt (act. B 3/2.1.1, S. 35; B 3/2.10.4). Ein weiteres Gutachten des Instituts für Rechtsmedizin bezüglich Spermaspur datiert vom 16. Januar 2014 (act. B 3/3.3). Der leitende Staatsanwalt gewährte den Privatklägern C1___ und C2___ mit Verfügung vom 11. März 2014 die unentgeltliche Rechtsverbeiständung durch RA CC___ (act. B 3/1.12). Am 4. April 2014 erstattete das Institut für Rechtsmedizin St. Gallen das Gutachten bezüglich des Flecks auf der Bettwäsche von C1___ (act. B 3/3.6). Die Kantonspolizei führte am 10. Juni 2014 die Einvernahmen von Z15___ und Z16___, am</w:t>
      </w:r>
    </w:p>
    <w:p>
      <w:r>
        <w:rPr>
          <w:b/>
        </w:rPr>
        <w:t>E. 14</w:t>
      </w:r>
    </w:p>
    <w:p>
      <w:r>
        <w:t>Juni 2014 von Z17___, am 24. Juni 2014 von Z18___ (act. B 3/2.13.6 – 2.13.9) sowie am 22. Juni 2014 von C___ durch (act. B 3/2.6.4). Die Staatsanwaltschaft beauftragte am</w:t>
      </w:r>
    </w:p>
    <w:p>
      <w:r>
        <w:rPr>
          <w:b/>
        </w:rPr>
        <w:t>E. 17</w:t>
      </w:r>
    </w:p>
    <w:p>
      <w:r>
        <w:t>November 2014 das Forensische Institut Ostschweiz mit der Erstellung eines Glaubhaftigkeitsgutachtens über die Aussagen von C1___ (act. B 3/3.7). Das Gutachten, mit einem Bericht über die entwicklungspsychologische Abklärung (act. B 3/3.9; B 3/1.37), wurde am 12. Mai 2015 (act. B 3/3.8; B 3/1.38) und die Ergänzung zum Gutachten am 29. Oktober 2015 erstattet (act. B 3/3.18). Am 18. November 2015 erhob die Staatsanwaltschaft gegen den Beschuldigten beim Kantonsgericht Appenzell Ausserrhoden Anklage (act. B 3/9). Mit Verfügung des Einzelrichters des Kantonsgerichts vom 25. November 2015 wurde die Anklage zur Ergänzung an die Staatsanwaltschaft zurückgewiesen (act. B 3/1.47). Am 5. Januar 2016 fuhr der Beschuldigte in M___ mit einem Lieferwagen Toyota, SG XXXXX, mit mindestens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